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3065" w14:textId="45C053D4" w:rsidR="00572344" w:rsidRDefault="00572344" w:rsidP="00572344">
      <w:r>
        <w:t xml:space="preserve">Before caring for </w:t>
      </w:r>
      <w:r w:rsidR="000F6E69">
        <w:t xml:space="preserve">clients </w:t>
      </w:r>
      <w:r>
        <w:t xml:space="preserve">with confirmed or suspected COVID-19, CAREGivers must receive comprehensive training on when and what PPE is necessary, how to don (put on) and doff (take off) PPE, limitations of PPE, and proper care, </w:t>
      </w:r>
      <w:proofErr w:type="gramStart"/>
      <w:r>
        <w:t>maintenance</w:t>
      </w:r>
      <w:proofErr w:type="gramEnd"/>
      <w:r>
        <w:t xml:space="preserve"> and disposal of PPE.</w:t>
      </w:r>
    </w:p>
    <w:p w14:paraId="77D0B185" w14:textId="427CDDD6" w:rsidR="16A43286" w:rsidRDefault="16A43286" w:rsidP="75AFBC60">
      <w:pPr>
        <w:rPr>
          <w:rFonts w:eastAsia="Gill Sans MT" w:cs="Gill Sans MT"/>
          <w:color w:val="000000"/>
        </w:rPr>
      </w:pPr>
      <w:r w:rsidRPr="75AFBC60">
        <w:rPr>
          <w:rFonts w:eastAsia="Gill Sans MT" w:cs="Gill Sans MT"/>
          <w:color w:val="000000"/>
        </w:rPr>
        <w:t xml:space="preserve">The appropriate steps when donning and doffing full PPE are: 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6465"/>
        <w:gridCol w:w="4335"/>
      </w:tblGrid>
      <w:tr w:rsidR="75AFBC60" w14:paraId="55179B45" w14:textId="77777777" w:rsidTr="75AFBC60">
        <w:tc>
          <w:tcPr>
            <w:tcW w:w="6465" w:type="dxa"/>
          </w:tcPr>
          <w:p w14:paraId="127C3BFC" w14:textId="08D3AA92" w:rsidR="75AFBC60" w:rsidRDefault="75AFBC60" w:rsidP="75AFBC60">
            <w:pPr>
              <w:spacing w:line="257" w:lineRule="auto"/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  <w:b/>
                <w:bCs/>
                <w:u w:val="single"/>
              </w:rPr>
              <w:t>DONNING</w:t>
            </w:r>
          </w:p>
          <w:p w14:paraId="2E817B56" w14:textId="742DFF3E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Secure any loose hair or wear a hair cover</w:t>
            </w:r>
          </w:p>
          <w:p w14:paraId="493F0DFC" w14:textId="79A573DE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Perform hand hygiene</w:t>
            </w:r>
          </w:p>
          <w:p w14:paraId="79CF9813" w14:textId="30B7C59E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 xml:space="preserve">Put on shoe covers </w:t>
            </w:r>
          </w:p>
          <w:p w14:paraId="6C153E12" w14:textId="718B9A0B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Put on gown</w:t>
            </w:r>
          </w:p>
          <w:p w14:paraId="03A6519E" w14:textId="362462B6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Perform hand hygiene</w:t>
            </w:r>
          </w:p>
          <w:p w14:paraId="174A9489" w14:textId="17B3EF00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Put on mask/respirator</w:t>
            </w:r>
          </w:p>
          <w:p w14:paraId="662499AA" w14:textId="6E138FDD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Put on eye protection</w:t>
            </w:r>
          </w:p>
          <w:p w14:paraId="7ADDD0E4" w14:textId="3EB16966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 xml:space="preserve">Put on gloves </w:t>
            </w:r>
          </w:p>
        </w:tc>
        <w:tc>
          <w:tcPr>
            <w:tcW w:w="4335" w:type="dxa"/>
          </w:tcPr>
          <w:p w14:paraId="723F3F7F" w14:textId="08CF3A08" w:rsidR="75AFBC60" w:rsidRDefault="75AFBC60" w:rsidP="75AFBC60">
            <w:pPr>
              <w:spacing w:line="257" w:lineRule="auto"/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  <w:b/>
                <w:bCs/>
                <w:u w:val="single"/>
              </w:rPr>
              <w:t>DOFFING</w:t>
            </w:r>
          </w:p>
          <w:p w14:paraId="57F5099C" w14:textId="71DBE349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Remove Shoe Covers</w:t>
            </w:r>
          </w:p>
          <w:p w14:paraId="0FA82894" w14:textId="24711A79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Remove gown and gloves together</w:t>
            </w:r>
          </w:p>
          <w:p w14:paraId="747F7C8B" w14:textId="2AD09D3E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Perform hand hygiene</w:t>
            </w:r>
          </w:p>
          <w:p w14:paraId="644C9E35" w14:textId="56BC5F0A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 xml:space="preserve">Remove eye protection </w:t>
            </w:r>
          </w:p>
          <w:p w14:paraId="48ECD42A" w14:textId="1EA7C2AF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Remove facemask</w:t>
            </w:r>
          </w:p>
          <w:p w14:paraId="0C37357A" w14:textId="67CBE785" w:rsidR="75AFBC60" w:rsidRDefault="75AFBC60" w:rsidP="75AFBC60">
            <w:pPr>
              <w:rPr>
                <w:rFonts w:ascii="Calibri" w:eastAsia="Calibri" w:hAnsi="Calibri" w:cs="Calibri"/>
              </w:rPr>
            </w:pPr>
            <w:r w:rsidRPr="75AFBC60">
              <w:rPr>
                <w:rFonts w:ascii="Calibri" w:eastAsia="Calibri" w:hAnsi="Calibri" w:cs="Calibri"/>
              </w:rPr>
              <w:t>Perform hand hygiene</w:t>
            </w:r>
          </w:p>
        </w:tc>
      </w:tr>
    </w:tbl>
    <w:p w14:paraId="7EDD61AD" w14:textId="2168CB9C" w:rsidR="75AFBC60" w:rsidRDefault="75AFBC60" w:rsidP="75AFBC60">
      <w:pPr>
        <w:spacing w:after="0"/>
        <w:rPr>
          <w:rFonts w:eastAsia="Calibri"/>
        </w:rPr>
      </w:pPr>
    </w:p>
    <w:p w14:paraId="21EB3D07" w14:textId="77777777" w:rsidR="00572344" w:rsidRDefault="00572344" w:rsidP="00572344">
      <w:r>
        <w:t xml:space="preserve">Isolation gowns are generally the preferred PPE for clothing, but aprons can be used when limited contamination is anticipated. Gowns should fully cover the torso, fit comfortably over the </w:t>
      </w:r>
      <w:proofErr w:type="gramStart"/>
      <w:r>
        <w:t>body</w:t>
      </w:r>
      <w:proofErr w:type="gramEnd"/>
      <w:r>
        <w:t xml:space="preserve"> and have long sleeves that fit snuggly at the wrist. You may also use isolation coveralls if they meet the same specifications.</w:t>
      </w:r>
    </w:p>
    <w:p w14:paraId="58910112" w14:textId="77777777" w:rsidR="00572344" w:rsidRPr="008B1528" w:rsidRDefault="00572344" w:rsidP="00572344">
      <w:pPr>
        <w:rPr>
          <w:b/>
          <w:bCs/>
          <w:sz w:val="24"/>
          <w:szCs w:val="24"/>
        </w:rPr>
      </w:pPr>
      <w:r w:rsidRPr="008B1528">
        <w:rPr>
          <w:b/>
          <w:bCs/>
          <w:sz w:val="24"/>
          <w:szCs w:val="24"/>
        </w:rPr>
        <w:t>Donning</w:t>
      </w:r>
    </w:p>
    <w:p w14:paraId="4DE2ECF9" w14:textId="77777777" w:rsidR="00572344" w:rsidRDefault="00572344" w:rsidP="0057234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Unfold the gown and hold it so the opening is toward your back. </w:t>
      </w:r>
    </w:p>
    <w:p w14:paraId="15A9F9B5" w14:textId="77777777" w:rsidR="00572344" w:rsidRDefault="00572344" w:rsidP="0057234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Place your arms through the sleeves. </w:t>
      </w:r>
    </w:p>
    <w:p w14:paraId="34DD41C9" w14:textId="77777777" w:rsidR="00572344" w:rsidRDefault="00572344" w:rsidP="0057234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Some gowns have ties and others have openings to slip over your head. </w:t>
      </w:r>
    </w:p>
    <w:p w14:paraId="27319C3B" w14:textId="77777777" w:rsidR="00572344" w:rsidRDefault="00572344" w:rsidP="0057234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Tie the gown snugly at both the waist and neck (if applicable). </w:t>
      </w:r>
    </w:p>
    <w:p w14:paraId="35433F9A" w14:textId="77777777" w:rsidR="00572344" w:rsidRPr="008B1528" w:rsidRDefault="00572344" w:rsidP="00572344">
      <w:pPr>
        <w:rPr>
          <w:b/>
          <w:bCs/>
          <w:sz w:val="24"/>
          <w:szCs w:val="24"/>
        </w:rPr>
      </w:pPr>
      <w:r w:rsidRPr="008B1528">
        <w:rPr>
          <w:b/>
          <w:bCs/>
          <w:sz w:val="24"/>
          <w:szCs w:val="24"/>
        </w:rPr>
        <w:t>Doffing</w:t>
      </w:r>
    </w:p>
    <w:p w14:paraId="6FEBCB50" w14:textId="77777777" w:rsidR="00572344" w:rsidRDefault="00572344" w:rsidP="00572344">
      <w:pPr>
        <w:pStyle w:val="ListParagraph"/>
        <w:numPr>
          <w:ilvl w:val="0"/>
          <w:numId w:val="1"/>
        </w:numPr>
        <w:spacing w:after="160" w:line="259" w:lineRule="auto"/>
      </w:pPr>
      <w:r>
        <w:t>As you begin to take off your gown, remember the front and the sleeves are contaminated.</w:t>
      </w:r>
    </w:p>
    <w:p w14:paraId="43E3AA22" w14:textId="77777777" w:rsidR="00572344" w:rsidRDefault="00572344" w:rsidP="00572344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If your hands get contaminated during gown removal, immediately wash your </w:t>
      </w:r>
      <w:proofErr w:type="gramStart"/>
      <w:r>
        <w:t>hands</w:t>
      </w:r>
      <w:proofErr w:type="gramEnd"/>
      <w:r>
        <w:t xml:space="preserve"> or use an alcohol-based hand sanitizer. </w:t>
      </w:r>
    </w:p>
    <w:p w14:paraId="1002ADC0" w14:textId="77777777" w:rsidR="00572344" w:rsidRDefault="00572344" w:rsidP="00572344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Unfasten gown ties, making sure that sleeves </w:t>
      </w:r>
      <w:proofErr w:type="gramStart"/>
      <w:r>
        <w:t>don’t</w:t>
      </w:r>
      <w:proofErr w:type="gramEnd"/>
      <w:r>
        <w:t xml:space="preserve"> contact your body when reaching for ties. </w:t>
      </w:r>
    </w:p>
    <w:p w14:paraId="51D05898" w14:textId="77777777" w:rsidR="00572344" w:rsidRDefault="00572344" w:rsidP="00572344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Pull gown away from neck and shoulders, touching inside of gown only. </w:t>
      </w:r>
    </w:p>
    <w:p w14:paraId="40E3A1C0" w14:textId="77777777" w:rsidR="00572344" w:rsidRDefault="00572344" w:rsidP="00572344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If the neck of the gown does not have ties, this action will break the neck section. This also will show the gown as used. </w:t>
      </w:r>
    </w:p>
    <w:p w14:paraId="77C1171E" w14:textId="77777777" w:rsidR="00572344" w:rsidRDefault="00572344" w:rsidP="00572344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Turn gown inside out. </w:t>
      </w:r>
    </w:p>
    <w:p w14:paraId="5CB4426B" w14:textId="398F4FD8" w:rsidR="00FF500F" w:rsidRPr="00FF500F" w:rsidRDefault="00572344" w:rsidP="00FF500F">
      <w:pPr>
        <w:pStyle w:val="ListParagraph"/>
        <w:numPr>
          <w:ilvl w:val="0"/>
          <w:numId w:val="1"/>
        </w:numPr>
        <w:spacing w:after="160" w:line="259" w:lineRule="auto"/>
      </w:pPr>
      <w:r>
        <w:t>Fold or roll into a bundle. Place it in a plastic bag that you can seal. Then, throw the plastic bag in a garbage bin.</w:t>
      </w:r>
    </w:p>
    <w:p w14:paraId="5FF8E2D2" w14:textId="77777777" w:rsidR="00E51636" w:rsidRPr="00FF500F" w:rsidRDefault="00FF500F" w:rsidP="00FF500F">
      <w:pPr>
        <w:tabs>
          <w:tab w:val="left" w:pos="6520"/>
        </w:tabs>
      </w:pPr>
      <w:r>
        <w:tab/>
      </w:r>
    </w:p>
    <w:sectPr w:rsidR="00E51636" w:rsidRPr="00FF500F" w:rsidSect="00F14AE2">
      <w:headerReference w:type="default" r:id="rId12"/>
      <w:footerReference w:type="default" r:id="rId13"/>
      <w:pgSz w:w="12240" w:h="15840" w:code="1"/>
      <w:pgMar w:top="23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D5482" w14:textId="77777777" w:rsidR="00703DC7" w:rsidRDefault="00703DC7" w:rsidP="003361E5">
      <w:pPr>
        <w:spacing w:after="0" w:line="240" w:lineRule="auto"/>
      </w:pPr>
      <w:r>
        <w:separator/>
      </w:r>
    </w:p>
  </w:endnote>
  <w:endnote w:type="continuationSeparator" w:id="0">
    <w:p w14:paraId="1FE3E727" w14:textId="77777777" w:rsidR="00703DC7" w:rsidRDefault="00703DC7" w:rsidP="003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C488" w14:textId="0634D98A" w:rsidR="003826ED" w:rsidRDefault="00F14AE2" w:rsidP="004D03F0">
    <w:pPr>
      <w:jc w:val="right"/>
      <w:rPr>
        <w:rStyle w:val="SubtleEmphasis"/>
        <w:sz w:val="14"/>
      </w:rPr>
    </w:pPr>
    <w:r>
      <w:rPr>
        <w:rStyle w:val="SubtleEmphasis"/>
        <w:sz w:val="14"/>
      </w:rPr>
      <w:pict w14:anchorId="23E8CDFA">
        <v:rect id="_x0000_i1057" style="width:540pt;height:1pt" o:hralign="center" o:hrstd="t" o:hrnoshade="t" o:hr="t" fillcolor="#b5b6c6 [3208]" stroked="f"/>
      </w:pict>
    </w:r>
  </w:p>
  <w:p w14:paraId="14328235" w14:textId="0D9A94C7" w:rsidR="00410BFE" w:rsidRPr="004D03F0" w:rsidRDefault="00410BFE" w:rsidP="004D03F0">
    <w:pPr>
      <w:jc w:val="right"/>
      <w:rPr>
        <w:rStyle w:val="SubtleEmphasis"/>
        <w:sz w:val="14"/>
      </w:rPr>
    </w:pPr>
    <w:r w:rsidRPr="004D03F0">
      <w:rPr>
        <w:rStyle w:val="SubtleEmphasis"/>
        <w:sz w:val="14"/>
      </w:rPr>
      <w:t>Each Home Instead Senior Care</w:t>
    </w:r>
    <w:r w:rsidRPr="004D03F0">
      <w:rPr>
        <w:rStyle w:val="SubtleEmphasis"/>
        <w:sz w:val="14"/>
        <w:vertAlign w:val="superscript"/>
      </w:rPr>
      <w:t>®</w:t>
    </w:r>
    <w:r w:rsidRPr="004D03F0">
      <w:rPr>
        <w:rStyle w:val="SubtleEmphasis"/>
        <w:sz w:val="14"/>
      </w:rPr>
      <w:t xml:space="preserve"> franchise office is independ</w:t>
    </w:r>
    <w:r w:rsidR="005C0DB7">
      <w:rPr>
        <w:rStyle w:val="SubtleEmphasis"/>
        <w:sz w:val="14"/>
      </w:rPr>
      <w:t>ently owned and operated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CA10" w14:textId="77777777" w:rsidR="00703DC7" w:rsidRDefault="00703DC7" w:rsidP="003361E5">
      <w:pPr>
        <w:spacing w:after="0" w:line="240" w:lineRule="auto"/>
      </w:pPr>
      <w:r>
        <w:separator/>
      </w:r>
    </w:p>
  </w:footnote>
  <w:footnote w:type="continuationSeparator" w:id="0">
    <w:p w14:paraId="364C98A6" w14:textId="77777777" w:rsidR="00703DC7" w:rsidRDefault="00703DC7" w:rsidP="0033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E75B" w14:textId="7A854796" w:rsidR="008B1A37" w:rsidRDefault="006077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8E93B1" wp14:editId="73EB3FE2">
          <wp:simplePos x="0" y="0"/>
          <wp:positionH relativeFrom="column">
            <wp:posOffset>5629275</wp:posOffset>
          </wp:positionH>
          <wp:positionV relativeFrom="paragraph">
            <wp:posOffset>24765</wp:posOffset>
          </wp:positionV>
          <wp:extent cx="1056005" cy="48133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005" cy="4813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EBBC37" wp14:editId="661849E3">
              <wp:simplePos x="0" y="0"/>
              <wp:positionH relativeFrom="column">
                <wp:posOffset>-266700</wp:posOffset>
              </wp:positionH>
              <wp:positionV relativeFrom="paragraph">
                <wp:posOffset>-276225</wp:posOffset>
              </wp:positionV>
              <wp:extent cx="7175500" cy="1076325"/>
              <wp:effectExtent l="0" t="0" r="635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00" cy="10763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2C04B" w14:textId="1E5D87C9" w:rsidR="008B1A37" w:rsidRPr="004D03F0" w:rsidRDefault="00572344" w:rsidP="008B1A37">
                          <w:pPr>
                            <w:spacing w:after="0"/>
                            <w:ind w:left="540"/>
                            <w:jc w:val="both"/>
                            <w:rPr>
                              <w:b/>
                              <w:color w:val="FFFFFF" w:themeColor="background1"/>
                              <w:spacing w:val="20"/>
                              <w:sz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20"/>
                              <w:sz w:val="48"/>
                            </w:rPr>
                            <w:t>Gowns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9EBBC37">
              <v:stroke joinstyle="miter"/>
              <v:path gradientshapeok="t" o:connecttype="rect"/>
            </v:shapetype>
            <v:shape id="Text Box 3" style="position:absolute;margin-left:-21pt;margin-top:-21.75pt;width:565pt;height:8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81d49 [3215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">
              <v:textbox>
                <w:txbxContent>
                  <w:p w:rsidRPr="004D03F0" w:rsidR="008B1A37" w:rsidP="008B1A37" w:rsidRDefault="00572344" w14:paraId="3532C04B" w14:textId="1E5D87C9">
                    <w:pPr>
                      <w:spacing w:after="0"/>
                      <w:ind w:left="540"/>
                      <w:jc w:val="both"/>
                      <w:rPr>
                        <w:b/>
                        <w:color w:val="FFFFFF" w:themeColor="background1"/>
                        <w:spacing w:val="20"/>
                        <w:sz w:val="48"/>
                      </w:rPr>
                    </w:pPr>
                    <w:r>
                      <w:rPr>
                        <w:b/>
                        <w:color w:val="FFFFFF" w:themeColor="background1"/>
                        <w:spacing w:val="20"/>
                        <w:sz w:val="48"/>
                      </w:rPr>
                      <w:t>Gowns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1429B"/>
    <w:multiLevelType w:val="hybridMultilevel"/>
    <w:tmpl w:val="00564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41B20"/>
    <w:multiLevelType w:val="hybridMultilevel"/>
    <w:tmpl w:val="960CC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E5"/>
    <w:rsid w:val="00077124"/>
    <w:rsid w:val="000F6E69"/>
    <w:rsid w:val="00181C04"/>
    <w:rsid w:val="003361E5"/>
    <w:rsid w:val="003826ED"/>
    <w:rsid w:val="003F17E4"/>
    <w:rsid w:val="00410BFE"/>
    <w:rsid w:val="00483152"/>
    <w:rsid w:val="004D03F0"/>
    <w:rsid w:val="00572344"/>
    <w:rsid w:val="0058776F"/>
    <w:rsid w:val="005C0DB7"/>
    <w:rsid w:val="00607769"/>
    <w:rsid w:val="00703DC7"/>
    <w:rsid w:val="008B1A37"/>
    <w:rsid w:val="00A5684C"/>
    <w:rsid w:val="00B20AA3"/>
    <w:rsid w:val="00E51636"/>
    <w:rsid w:val="00F14AE2"/>
    <w:rsid w:val="00FF500F"/>
    <w:rsid w:val="16A43286"/>
    <w:rsid w:val="75AF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304C78D"/>
  <w15:docId w15:val="{0903C262-97A2-4955-957D-BBEBE08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E5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681D49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1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98B39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E5"/>
  </w:style>
  <w:style w:type="paragraph" w:styleId="Footer">
    <w:name w:val="footer"/>
    <w:basedOn w:val="Normal"/>
    <w:link w:val="FooterChar"/>
    <w:uiPriority w:val="99"/>
    <w:unhideWhenUsed/>
    <w:rsid w:val="00410BFE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10BFE"/>
    <w:rPr>
      <w:rFonts w:ascii="Gill Sans MT" w:hAnsi="Gill Sans MT"/>
      <w:sz w:val="16"/>
    </w:rPr>
  </w:style>
  <w:style w:type="paragraph" w:styleId="NoSpacing">
    <w:name w:val="No Spacing"/>
    <w:uiPriority w:val="1"/>
    <w:qFormat/>
    <w:rsid w:val="003361E5"/>
    <w:pPr>
      <w:spacing w:after="0" w:line="240" w:lineRule="auto"/>
    </w:pPr>
    <w:rPr>
      <w:rFonts w:ascii="Gill Sans MT" w:hAnsi="Gill Sans MT"/>
    </w:rPr>
  </w:style>
  <w:style w:type="character" w:customStyle="1" w:styleId="Heading1Char">
    <w:name w:val="Heading 1 Char"/>
    <w:basedOn w:val="DefaultParagraphFont"/>
    <w:link w:val="Heading1"/>
    <w:uiPriority w:val="9"/>
    <w:rsid w:val="003361E5"/>
    <w:rPr>
      <w:rFonts w:ascii="Gill Sans MT" w:eastAsiaTheme="majorEastAsia" w:hAnsi="Gill Sans MT" w:cstheme="majorBidi"/>
      <w:b/>
      <w:bCs/>
      <w:color w:val="681D49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1E5"/>
    <w:rPr>
      <w:rFonts w:ascii="Gill Sans MT" w:eastAsiaTheme="majorEastAsia" w:hAnsi="Gill Sans MT" w:cstheme="majorBidi"/>
      <w:b/>
      <w:bCs/>
      <w:color w:val="998B39" w:themeColor="accen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61E5"/>
    <w:pPr>
      <w:pBdr>
        <w:bottom w:val="single" w:sz="8" w:space="4" w:color="681D49" w:themeColor="accent1"/>
      </w:pBdr>
      <w:spacing w:after="300" w:line="240" w:lineRule="auto"/>
      <w:contextualSpacing/>
    </w:pPr>
    <w:rPr>
      <w:rFonts w:eastAsiaTheme="majorEastAsia" w:cstheme="majorBidi"/>
      <w:color w:val="681D49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1E5"/>
    <w:rPr>
      <w:rFonts w:ascii="Gill Sans MT" w:eastAsiaTheme="majorEastAsia" w:hAnsi="Gill Sans MT" w:cstheme="majorBidi"/>
      <w:color w:val="681D49" w:themeColor="tex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1E5"/>
    <w:pPr>
      <w:numPr>
        <w:ilvl w:val="1"/>
      </w:numPr>
    </w:pPr>
    <w:rPr>
      <w:rFonts w:eastAsiaTheme="majorEastAsia" w:cstheme="majorBidi"/>
      <w:i/>
      <w:iCs/>
      <w:color w:val="681D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61E5"/>
    <w:rPr>
      <w:rFonts w:ascii="Gill Sans MT" w:eastAsiaTheme="majorEastAsia" w:hAnsi="Gill Sans MT" w:cstheme="majorBidi"/>
      <w:i/>
      <w:iCs/>
      <w:color w:val="681D49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361E5"/>
    <w:rPr>
      <w:rFonts w:ascii="Gill Sans MT" w:hAnsi="Gill Sans MT"/>
      <w:i/>
      <w:iCs/>
      <w:color w:val="ACACAC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361E5"/>
    <w:rPr>
      <w:rFonts w:ascii="Gill Sans MT" w:hAnsi="Gill Sans MT"/>
      <w:b/>
      <w:bCs/>
      <w:i/>
      <w:iCs/>
      <w:color w:val="1C7589" w:themeColor="accent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1E5"/>
    <w:pPr>
      <w:pBdr>
        <w:bottom w:val="single" w:sz="4" w:space="4" w:color="681D49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681D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1E5"/>
    <w:rPr>
      <w:rFonts w:asciiTheme="majorHAnsi" w:hAnsiTheme="majorHAnsi"/>
      <w:b/>
      <w:bCs/>
      <w:i/>
      <w:iCs/>
      <w:color w:val="681D49" w:themeColor="accent1"/>
    </w:rPr>
  </w:style>
  <w:style w:type="character" w:styleId="IntenseReference">
    <w:name w:val="Intense Reference"/>
    <w:basedOn w:val="DefaultParagraphFont"/>
    <w:uiPriority w:val="32"/>
    <w:qFormat/>
    <w:rsid w:val="003361E5"/>
    <w:rPr>
      <w:rFonts w:ascii="Gill Sans MT" w:hAnsi="Gill Sans MT"/>
      <w:b/>
      <w:bCs/>
      <w:smallCaps/>
      <w:color w:val="998B39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361E5"/>
    <w:rPr>
      <w:rFonts w:ascii="Gill Sans MT" w:hAnsi="Gill Sans MT"/>
      <w:smallCaps/>
      <w:color w:val="998B39" w:themeColor="accent2"/>
      <w:u w:val="single"/>
    </w:rPr>
  </w:style>
  <w:style w:type="paragraph" w:styleId="ListParagraph">
    <w:name w:val="List Paragraph"/>
    <w:basedOn w:val="Normal"/>
    <w:uiPriority w:val="34"/>
    <w:qFormat/>
    <w:rsid w:val="003361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61E5"/>
    <w:rPr>
      <w:i/>
      <w:iCs/>
      <w:color w:val="595959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61E5"/>
    <w:rPr>
      <w:rFonts w:ascii="Gill Sans MT" w:hAnsi="Gill Sans MT"/>
      <w:i/>
      <w:iCs/>
      <w:color w:val="595959" w:themeColor="text1"/>
    </w:rPr>
  </w:style>
  <w:style w:type="character" w:styleId="Emphasis">
    <w:name w:val="Emphasis"/>
    <w:basedOn w:val="DefaultParagraphFont"/>
    <w:uiPriority w:val="20"/>
    <w:qFormat/>
    <w:rsid w:val="003361E5"/>
    <w:rPr>
      <w:rFonts w:ascii="Gill Sans MT" w:hAnsi="Gill Sans MT"/>
      <w:i/>
      <w:iCs/>
    </w:rPr>
  </w:style>
  <w:style w:type="character" w:styleId="BookTitle">
    <w:name w:val="Book Title"/>
    <w:basedOn w:val="DefaultParagraphFont"/>
    <w:uiPriority w:val="33"/>
    <w:qFormat/>
    <w:rsid w:val="003361E5"/>
    <w:rPr>
      <w:rFonts w:ascii="Gill Sans MT" w:hAnsi="Gill Sans MT"/>
      <w:b/>
      <w:bCs/>
      <w:smallCaps/>
      <w:spacing w:val="5"/>
    </w:rPr>
  </w:style>
  <w:style w:type="table" w:styleId="TableGrid">
    <w:name w:val="Table Grid"/>
    <w:aliases w:val="HISC Table Grid"/>
    <w:basedOn w:val="TableNormal"/>
    <w:uiPriority w:val="59"/>
    <w:rsid w:val="00077124"/>
    <w:pPr>
      <w:spacing w:after="0" w:line="240" w:lineRule="auto"/>
    </w:pPr>
    <w:rPr>
      <w:rFonts w:ascii="Gill Sans MT" w:hAnsi="Gill Sans MT"/>
    </w:rPr>
    <w:tblPr>
      <w:tblStyleRowBandSize w:val="1"/>
      <w:tblStyleColBandSize w:val="1"/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81D49" w:themeFill="text2"/>
      </w:tcPr>
    </w:tblStylePr>
    <w:tblStylePr w:type="lastRow">
      <w:tblPr/>
      <w:tcPr>
        <w:tcBorders>
          <w:top w:val="single" w:sz="12" w:space="0" w:color="D6CBC4" w:themeColor="accent6"/>
          <w:bottom w:val="nil"/>
        </w:tcBorders>
      </w:tcPr>
    </w:tblStylePr>
    <w:tblStylePr w:type="firstCol">
      <w:rPr>
        <w:rFonts w:ascii="Gill Sans MT" w:hAnsi="Gill Sans MT"/>
        <w:b/>
        <w:color w:val="681D49" w:themeColor="text2"/>
      </w:rPr>
    </w:tblStylePr>
    <w:tblStylePr w:type="lastCol">
      <w:pPr>
        <w:jc w:val="right"/>
      </w:p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tcBorders>
          <w:top w:val="nil"/>
        </w:tcBorders>
        <w:shd w:val="clear" w:color="auto" w:fill="F9C7DE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37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me Instead Excel Color Palette">
      <a:dk1>
        <a:srgbClr val="595959"/>
      </a:dk1>
      <a:lt1>
        <a:sysClr val="window" lastClr="FFFFFF"/>
      </a:lt1>
      <a:dk2>
        <a:srgbClr val="681D49"/>
      </a:dk2>
      <a:lt2>
        <a:srgbClr val="E8E1D6"/>
      </a:lt2>
      <a:accent1>
        <a:srgbClr val="681D49"/>
      </a:accent1>
      <a:accent2>
        <a:srgbClr val="998B39"/>
      </a:accent2>
      <a:accent3>
        <a:srgbClr val="1C7589"/>
      </a:accent3>
      <a:accent4>
        <a:srgbClr val="BA135F"/>
      </a:accent4>
      <a:accent5>
        <a:srgbClr val="B5B6C6"/>
      </a:accent5>
      <a:accent6>
        <a:srgbClr val="D6CBC4"/>
      </a:accent6>
      <a:hlink>
        <a:srgbClr val="BA135F"/>
      </a:hlink>
      <a:folHlink>
        <a:srgbClr val="1C75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724C261034444801E063E0D8BB4EF" ma:contentTypeVersion="6" ma:contentTypeDescription="Create a new document." ma:contentTypeScope="" ma:versionID="ffd2c7bac3049fb1d62f5363423b020d">
  <xsd:schema xmlns:xsd="http://www.w3.org/2001/XMLSchema" xmlns:xs="http://www.w3.org/2001/XMLSchema" xmlns:p="http://schemas.microsoft.com/office/2006/metadata/properties" xmlns:ns2="f96243fd-9c17-4ed3-99f9-72d9047843b2" xmlns:ns3="38e8540b-a0b1-46fe-83e4-15b31159d76d" targetNamespace="http://schemas.microsoft.com/office/2006/metadata/properties" ma:root="true" ma:fieldsID="9b3989606d9c7b47c10ec0a21a554ae3" ns2:_="" ns3:_="">
    <xsd:import namespace="f96243fd-9c17-4ed3-99f9-72d9047843b2"/>
    <xsd:import namespace="38e8540b-a0b1-46fe-83e4-15b31159d7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243fd-9c17-4ed3-99f9-72d9047843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8540b-a0b1-46fe-83e4-15b31159d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6243fd-9c17-4ed3-99f9-72d9047843b2">56DRHQERAXNM-696834586-12</_dlc_DocId>
    <_dlc_DocIdUrl xmlns="f96243fd-9c17-4ed3-99f9-72d9047843b2">
      <Url>https://homeinsteadinc1-portal1.sharepoint.com/sites/HISC_InterDepartmental_File_Share/_layouts/15/DocIdRedir.aspx?ID=56DRHQERAXNM-696834586-12</Url>
      <Description>56DRHQERAXNM-696834586-12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EDB8FD-F0BE-447C-BEC8-CC2BF4DC3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243fd-9c17-4ed3-99f9-72d9047843b2"/>
    <ds:schemaRef ds:uri="38e8540b-a0b1-46fe-83e4-15b31159d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3FB97-B63B-4AA1-925A-298CBF2788B6}">
  <ds:schemaRefs>
    <ds:schemaRef ds:uri="http://schemas.microsoft.com/office/2006/metadata/properties"/>
    <ds:schemaRef ds:uri="http://schemas.microsoft.com/office/infopath/2007/PartnerControls"/>
    <ds:schemaRef ds:uri="a2a44b42-0ca0-4e54-88ac-09e023ff08fe"/>
    <ds:schemaRef ds:uri="f96243fd-9c17-4ed3-99f9-72d9047843b2"/>
  </ds:schemaRefs>
</ds:datastoreItem>
</file>

<file path=customXml/itemProps3.xml><?xml version="1.0" encoding="utf-8"?>
<ds:datastoreItem xmlns:ds="http://schemas.openxmlformats.org/officeDocument/2006/customXml" ds:itemID="{CBD2C98E-F203-4C00-87A1-14A970988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C0B52-6D20-4008-9425-93124A5846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51989A-7BC3-48A1-8473-B1DB4E5141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Manstedt</dc:creator>
  <cp:lastModifiedBy>Katy McIntyre</cp:lastModifiedBy>
  <cp:revision>6</cp:revision>
  <dcterms:created xsi:type="dcterms:W3CDTF">2020-04-08T16:47:00Z</dcterms:created>
  <dcterms:modified xsi:type="dcterms:W3CDTF">2021-02-22T15:24:00Z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0x010100CC0724C261034444801E063E0D8BB4EF</vt:lpwstr>
  </property>
  <property fmtid="{D5CDD505-2E9C-101B-9397-08002B2CF9AE}" pid="3" name="_dlc_DocIdItemGuid">
    <vt:lpwstr>1250cdf5-193f-49b2-9d1e-00d9bc53df0c</vt:lpwstr>
  </property>
</Properties>
</file>